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DigityRoma Platform PWA: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How to use the app on your phone</w:t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app works like a normal mobile app, but you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don’t need to download it from an app store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Install the app on your phone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Android (Chrome)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Open the app website in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Chrome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Tap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 dots (</w:t>
      </w:r>
      <w:r w:rsidDel="00000000" w:rsidR="00000000" w:rsidRPr="00000000">
        <w:rPr>
          <w:rFonts w:ascii="Cambria Math" w:cs="Cambria Math" w:eastAsia="Cambria Math" w:hAnsi="Cambria Math"/>
          <w:b w:val="1"/>
          <w:bCs w:val="1"/>
          <w:rtl w:val="0"/>
        </w:rPr>
        <w:t xml:space="preserve">⋮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in the top right corner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Tap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Add to Home screen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Tap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Add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iPhone (Safari)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Open the app website in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Safari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Tap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Share icon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</w:t>
      </w: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⬆️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Tap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Add to Home Screen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Tap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Add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Using the app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Open the app from your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home screen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It opens full screen like a real app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You don’t need to install updates - it updates automatically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It works even with a slow internet connection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  <w:font w:name="Cambria Math">
    <w:embedRegular w:fontKey="{00000000-0000-0000-0000-000000000000}" r:id="rId9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sk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007D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007D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007D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007D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1007D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1007D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007D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1007D9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007D9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007D9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007D9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007D9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1007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1007D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1007D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1007D9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1007D9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1007D9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007D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007D9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1007D9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9" Type="http://schemas.openxmlformats.org/officeDocument/2006/relationships/font" Target="fonts/CambriaMath-regular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cjiO82bLVphitJJZEh/dVS97wQ==">CgMxLjA4AHIhMVR1cE8zRTlnaUxYaG9hUDIta3BuVEYwSFlNaWtDOXZi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2026-01-16T15:36:00Z</dcterms:created>
  <dc:creator>Zuzana Kusá</dc:creator>
</cp:coreProperties>
</file>